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</w:pPr>
      <w:hyperlink r:id="rId5">
        <w:r w:rsidDel="00000000" w:rsidR="00000000" w:rsidRPr="00000000">
          <w:rPr>
            <w:rFonts w:ascii="Calibri" w:cs="Calibri" w:eastAsia="Calibri" w:hAnsi="Calibri"/>
            <w:color w:val="000000"/>
            <w:sz w:val="24"/>
            <w:szCs w:val="24"/>
            <w:rtl w:val="0"/>
          </w:rPr>
          <w:t xml:space="preserve">CCSS.ELA-Literacy.W.1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Write arguments to support claims in an analysis of substantive topics or texts using valid reasoning and relevant and sufficient evidence.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31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0"/>
        <w:gridCol w:w="2295"/>
        <w:gridCol w:w="2117"/>
        <w:gridCol w:w="2182"/>
        <w:gridCol w:w="2181"/>
        <w:gridCol w:w="2178"/>
        <w:tblGridChange w:id="0">
          <w:tblGrid>
            <w:gridCol w:w="2220"/>
            <w:gridCol w:w="2295"/>
            <w:gridCol w:w="2117"/>
            <w:gridCol w:w="2182"/>
            <w:gridCol w:w="2181"/>
            <w:gridCol w:w="2178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5  (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90-100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4  (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80-89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3 (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70-79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2  (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65-69)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  (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0-64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)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Claim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claim/thesis focuses the reader on the topic for which an argument is being advanced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40" w:lineRule="auto"/>
              <w:ind w:left="225" w:hanging="180"/>
              <w:contextualSpacing w:val="1"/>
              <w:rPr>
                <w:rFonts w:ascii="Calibri" w:cs="Calibri" w:eastAsia="Calibri" w:hAnsi="Calibri"/>
                <w:b w:val="0"/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killfully introduces precise and knowledgeable claim(s).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killfully establishes significance of the claim.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killfully distinguishes the claim from alternate or opposing claims.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315" w:hanging="180"/>
              <w:contextualSpacing w:val="1"/>
              <w:rPr>
                <w:rFonts w:ascii="Calibri" w:cs="Calibri" w:eastAsia="Calibri" w:hAnsi="Calibri"/>
                <w:b w:val="0"/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ffectively introduces precise and knowledgeable claim(s).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before="0" w:line="240" w:lineRule="auto"/>
              <w:ind w:left="315" w:hanging="18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ffectively establishes significance of the claim.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before="0" w:line="240" w:lineRule="auto"/>
              <w:ind w:left="315" w:hanging="18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ffectively distinguishes the claim from alternate or opposing claims.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18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Inefficiently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introduces precise and knowledgeable claim(s).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before="0" w:line="240" w:lineRule="auto"/>
              <w:ind w:left="180" w:hanging="27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Inefficiently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 establishes significance of the claim.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before="0" w:line="240" w:lineRule="auto"/>
              <w:ind w:left="180" w:hanging="27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Inefficiently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 distinguishes the claim from alternate or opposing claims.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255" w:hanging="18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Ineffectively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introduces precise and knowledgeable claim(s).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before="0" w:line="240" w:lineRule="auto"/>
              <w:ind w:left="255" w:hanging="18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Ineffectively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 establishes significance of the claim.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before="0" w:line="240" w:lineRule="auto"/>
              <w:ind w:left="255" w:hanging="18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neffectively distinguishes the claim from alternate or opposing claims.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The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thesis/claim cannot be easily identified or is missing.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Development/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Organization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response addresses the prompt and develops claims and counterclaims.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response includes evidence which supports the claims and counterclaims.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response uses transitions to link sections and to create a cohesive argument.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response provides a clear conclusion in support of the claim.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killfully addresses the writing prompt.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killfully introduces the topic and context.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Skillfully develops and supports claims by integrating sufficient, relevant evidence.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Skillfully uses transitional words and phrases to link sections, to create cohesion, and to clarify relationships.</w:t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Provides an exceptional conclusion in support of the claim.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ffectively addresses the writing prompt.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Effectively introduces the topic and context.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Effectively develops and supports claims by integrating sufficient, relevant evidence.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Effectively uses transitional words and phrases to link sections, to create cohesion, and to clarify relationships.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Provides an effective conclusion in support of the claim.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Inefficiently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 addresses the writing prompt.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Inefficiently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 introduces the topic and context.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Inefficiently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develops and supports claims by integrating sufficient, relevant evidence.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Inefficiently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uses transitional words and phrases to link sections, to create cohesion, and to clarify relationship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Provides an inefficient conclusion in support of the claim.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neffectively addresses the writing prompt.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effectively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introduces the topic and context.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Ineffectively develops and supports claims by integrating sufficient, relevant evidence.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Ineffectively uses transitional words and phrases.</w:t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Provides an ineffective or contradictory conclusion.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Fails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 address the writing prompt.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 F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ails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introduce the topic and context.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Fails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 develop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and support claims by integrating sufficient, relevant evidence.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Fails to use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transitional words and phrases to link sections, to create cohesion, and to clarify relationships.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Provides little to no conclusion in support of the claim.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5  (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90-100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4  (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80-89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3 (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70-79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2  (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65-69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  (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0-64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Evidence/Research*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response utilizes appropriate academic and credible resources.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Writing should provide context, evidence, and analysis.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response includes discipline specific requirements IE APA, MLA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*Student must score a “3” or better in this descriptor in order for the overall essay to meet standard.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before="0" w:line="240" w:lineRule="auto"/>
              <w:ind w:left="90" w:hanging="165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Skillfully uses evidence and/or relevant credible and academic resources.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90" w:hanging="165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90" w:hanging="165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correct MLA / APA as well as in-text citations without errors.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90" w:hanging="165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before="0" w:line="240" w:lineRule="auto"/>
              <w:ind w:left="315" w:hanging="21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Effectively uses evidence and/or relevant and sufficient research from  credible and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academic resources.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line="240" w:lineRule="auto"/>
              <w:ind w:left="315" w:hanging="21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correct MLA / APA as well as in-text citations with few errors.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before="0" w:line="240" w:lineRule="auto"/>
              <w:ind w:left="270" w:hanging="225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ses some evidence and/or relevant research from credible and academic resources.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270" w:hanging="225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May lack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line="240" w:lineRule="auto"/>
              <w:ind w:left="270" w:hanging="225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context, or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line="240" w:lineRule="auto"/>
              <w:ind w:left="270" w:hanging="225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evidence, or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line="240" w:lineRule="auto"/>
              <w:ind w:left="270" w:hanging="225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analysis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270" w:hanging="225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270" w:hanging="225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line="240" w:lineRule="auto"/>
              <w:ind w:left="270" w:hanging="225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correct MLA/ APA as well as in-text citations with some errors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before="0" w:line="240" w:lineRule="auto"/>
              <w:ind w:left="165" w:hanging="18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Ineffectively attempts to use evidence and/or relevant research from credible and academic resources.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165" w:hanging="18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May lack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line="240" w:lineRule="auto"/>
              <w:ind w:left="165" w:hanging="18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context, or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line="240" w:lineRule="auto"/>
              <w:ind w:left="165" w:hanging="18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evidence, or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line="240" w:lineRule="auto"/>
              <w:ind w:left="165" w:hanging="18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analysis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165" w:hanging="18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line="240" w:lineRule="auto"/>
              <w:ind w:left="165" w:hanging="18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MLA/APA as well as in-text citations with several errors.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252" w:hanging="18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Little to no attempt to use evidence and/or relevant research from credible and academic resources.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252" w:hanging="18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MLA/APA as well as in text citations with many errors.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Language, Style &amp; Conventions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response demonstrates command of standard English conventions of usage and mechanics.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Skillfully employs language and tone appropriate to audience and purpose.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The response demonstrates exceptional control of grammar, usage, punctuation, sentence structure and spelling.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319" w:hanging="211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Effectively employs language and tone appropriate to audience and purpose.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319" w:hanging="211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The response demonstrates consistent control of grammar, usage, punctuation, sentence structure and spelling.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295" w:hanging="223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Employs language and tone appropriate to audience and purpose.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295" w:hanging="223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The response demonstrates control of grammar, usage, punctuation, sentence structure and spelling.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0" w:line="240" w:lineRule="auto"/>
              <w:ind w:left="183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some control of language and tone appropriate to audience and purpose.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0" w:line="240" w:lineRule="auto"/>
              <w:ind w:left="183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response demonstrates some control of grammar, usage, punctuation, sentence structure and spelling.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252" w:hanging="18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Demonstrates little control of language and tone appropriate to audience and purpose.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252" w:hanging="18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The response demonstrates little control of grammar, usage, punctuation, sentence structure and spelling.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Comments:   </w:t>
        <w:tab/>
        <w:tab/>
        <w:tab/>
        <w:tab/>
        <w:tab/>
        <w:tab/>
        <w:tab/>
        <w:tab/>
        <w:tab/>
        <w:tab/>
        <w:tab/>
        <w:tab/>
        <w:t xml:space="preserve">Score/Grade: ______________</w:t>
      </w:r>
    </w:p>
    <w:sectPr>
      <w:headerReference r:id="rId6" w:type="default"/>
      <w:footerReference r:id="rId7" w:type="default"/>
      <w:pgSz w:h="12240" w:w="15840"/>
      <w:pgMar w:bottom="450" w:top="90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ind w:right="360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2"/>
      <w:bidi w:val="0"/>
      <w:tblW w:w="14476.000000000002" w:type="dxa"/>
      <w:jc w:val="left"/>
      <w:tblInd w:w="-324.0" w:type="dxa"/>
      <w:tblBorders>
        <w:top w:color="a5b6cb" w:space="0" w:sz="8" w:val="single"/>
        <w:left w:color="a5b6cb" w:space="0" w:sz="8" w:val="single"/>
        <w:bottom w:color="a5b6cb" w:space="0" w:sz="8" w:val="single"/>
        <w:right w:color="a5b6cb" w:space="0" w:sz="8" w:val="single"/>
        <w:insideV w:color="a5b6cb" w:space="0" w:sz="8" w:val="single"/>
      </w:tblBorders>
      <w:tblLayout w:type="fixed"/>
      <w:tblLook w:val="0600"/>
    </w:tblPr>
    <w:tblGrid>
      <w:gridCol w:w="13914"/>
      <w:gridCol w:w="562"/>
      <w:tblGridChange w:id="0">
        <w:tblGrid>
          <w:gridCol w:w="13914"/>
          <w:gridCol w:w="562"/>
        </w:tblGrid>
      </w:tblGridChange>
    </w:tblGrid>
    <w:tr>
      <w:trPr>
        <w:trHeight w:val="740" w:hRule="atLeast"/>
      </w:trPr>
      <w:tc>
        <w:tcPr>
          <w:tcBorders>
            <w:top w:color="b9cde5" w:space="0" w:sz="8" w:val="single"/>
            <w:left w:color="b9cde5" w:space="0" w:sz="8" w:val="single"/>
            <w:bottom w:color="b9cde5" w:space="0" w:sz="8" w:val="single"/>
            <w:right w:color="b9cde5" w:space="0" w:sz="8" w:val="single"/>
          </w:tcBorders>
          <w:shd w:fill="b9cde5"/>
        </w:tcPr>
        <w:p w:rsidR="00000000" w:rsidDel="00000000" w:rsidP="00000000" w:rsidRDefault="00000000" w:rsidRPr="00000000">
          <w:pPr>
            <w:contextualSpacing w:val="0"/>
            <w:jc w:val="right"/>
          </w:pPr>
          <w:r w:rsidDel="00000000" w:rsidR="00000000" w:rsidRPr="00000000">
            <w:rPr>
              <w:b w:val="1"/>
              <w:sz w:val="40"/>
              <w:szCs w:val="40"/>
              <w:rtl w:val="0"/>
            </w:rPr>
            <w:t xml:space="preserve">Coventry Schools Common Core 9-12 ARGUMENT Writing Rubric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b9cde5" w:space="0" w:sz="8" w:val="single"/>
            <w:left w:color="b9cde5" w:space="0" w:sz="8" w:val="single"/>
            <w:bottom w:color="b9cde5" w:space="0" w:sz="8" w:val="single"/>
            <w:right w:color="b9cde5" w:space="0" w:sz="8" w:val="single"/>
          </w:tcBorders>
          <w:shd w:fill="a5b6cb"/>
        </w:tcPr>
        <w:p w:rsidR="00000000" w:rsidDel="00000000" w:rsidP="00000000" w:rsidRDefault="00000000" w:rsidRPr="00000000">
          <w:pPr>
            <w:contextualSpacing w:val="0"/>
          </w:pPr>
          <w:fldSimple w:instr="PAGE" w:fldLock="0" w:dirty="0">
            <w:r w:rsidDel="00000000" w:rsidR="00000000" w:rsidRPr="00000000">
              <w:rPr>
                <w:b w:val="1"/>
                <w:color w:val="ffffff"/>
                <w:sz w:val="24"/>
                <w:szCs w:val="24"/>
              </w:rPr>
            </w:r>
          </w:fldSimple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>
      <w:color w:val="3b618e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4e0ef"/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4e0ef"/>
        <w:tcMar>
          <w:left w:w="115.0" w:type="dxa"/>
          <w:right w:w="115.0" w:type="dxa"/>
        </w:tcMar>
      </w:tcPr>
    </w:tblStylePr>
    <w:tblStylePr w:type="band2Horz"/>
    <w:tblStylePr w:type="band2Vert"/>
    <w:tblStylePr w:type="firstCol">
      <w:pPr>
        <w:contextualSpacing w:val="1"/>
      </w:pPr>
      <w:rPr>
        <w:b w:val="1"/>
      </w:rPr>
      <w:tcPr>
        <w:tcMar>
          <w:left w:w="115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>
        <w:b w:val="1"/>
      </w:rPr>
      <w:tcPr>
        <w:tcMar>
          <w:left w:w="115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left w:w="115.0" w:type="dxa"/>
          <w:right w:w="115.0" w:type="dxa"/>
        </w:tcMar>
      </w:tcPr>
    </w:tblStylePr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corestandards.org/ELA-Literacy/CCRA/W/1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